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D6" w:rsidRPr="00AB0F56" w:rsidRDefault="00AA4D29">
      <w:pPr>
        <w:rPr>
          <w:rFonts w:ascii="Arial Narrow" w:hAnsi="Arial Narrow"/>
          <w:sz w:val="20"/>
          <w:szCs w:val="20"/>
        </w:rPr>
      </w:pPr>
      <w:r w:rsidRPr="00AB0F56">
        <w:rPr>
          <w:rFonts w:ascii="Arial Narrow" w:hAnsi="Arial Narrow"/>
          <w:sz w:val="20"/>
          <w:szCs w:val="20"/>
        </w:rPr>
        <w:t>PRODUCTO:</w:t>
      </w:r>
      <w:r w:rsidR="00AB0F56" w:rsidRPr="00AB0F56">
        <w:rPr>
          <w:rFonts w:ascii="Arial Narrow" w:hAnsi="Arial Narrow"/>
          <w:sz w:val="20"/>
          <w:szCs w:val="20"/>
        </w:rPr>
        <w:t xml:space="preserve"> ADENGO</w:t>
      </w:r>
    </w:p>
    <w:p w:rsidR="00AB0F56" w:rsidRPr="00AB0F56" w:rsidRDefault="00AB0F56" w:rsidP="00AB0F5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aps/>
          <w:spacing w:val="8"/>
          <w:sz w:val="20"/>
          <w:szCs w:val="20"/>
          <w:lang w:eastAsia="es-ES"/>
        </w:rPr>
      </w:pPr>
      <w:r w:rsidRPr="00AB0F56">
        <w:rPr>
          <w:rFonts w:ascii="Arial Narrow" w:eastAsia="Times New Roman" w:hAnsi="Arial Narrow" w:cs="Arial"/>
          <w:caps/>
          <w:spacing w:val="8"/>
          <w:sz w:val="20"/>
          <w:szCs w:val="20"/>
          <w:lang w:eastAsia="es-ES"/>
        </w:rPr>
        <w:t>Características generales</w:t>
      </w:r>
    </w:p>
    <w:p w:rsidR="00AB0F56" w:rsidRPr="00AB0F56" w:rsidRDefault="00AB0F56" w:rsidP="00AB0F5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</w:pPr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 xml:space="preserve">ADENGO® es un herbicida </w:t>
      </w:r>
      <w:proofErr w:type="spellStart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>preemergente</w:t>
      </w:r>
      <w:proofErr w:type="spellEnd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 xml:space="preserve"> que por su innovación y tecnología de formulación, presenta las mejores condiciones para el cuidado del cultivo de Maíz. Controla malezas difíciles para los herbicidas </w:t>
      </w:r>
      <w:proofErr w:type="spellStart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>preemergentes</w:t>
      </w:r>
      <w:proofErr w:type="spellEnd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 xml:space="preserve"> tradicionales disponibles en el mercado para Maíz, ofrece ventajas en la facilidad de uso y asegura máximos rendimientos.</w:t>
      </w:r>
    </w:p>
    <w:p w:rsidR="00AB0F56" w:rsidRPr="00AB0F56" w:rsidRDefault="00AB0F56" w:rsidP="00AB0F5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</w:pPr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 xml:space="preserve">ADENGO® combina la tecnología de avanzada en herbicidas y </w:t>
      </w:r>
      <w:proofErr w:type="spellStart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>safener</w:t>
      </w:r>
      <w:proofErr w:type="spellEnd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>:</w:t>
      </w:r>
    </w:p>
    <w:p w:rsidR="00AB0F56" w:rsidRPr="00AB0F56" w:rsidRDefault="00AB0F56" w:rsidP="00AB0F56">
      <w:pPr>
        <w:numPr>
          <w:ilvl w:val="0"/>
          <w:numId w:val="4"/>
        </w:numPr>
        <w:shd w:val="clear" w:color="auto" w:fill="FFFFFF"/>
        <w:spacing w:after="0" w:line="240" w:lineRule="auto"/>
        <w:ind w:left="330"/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</w:pPr>
      <w:proofErr w:type="spellStart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>Thiencarbazone</w:t>
      </w:r>
      <w:proofErr w:type="spellEnd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 xml:space="preserve"> </w:t>
      </w:r>
      <w:proofErr w:type="spellStart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>methyl</w:t>
      </w:r>
      <w:proofErr w:type="spellEnd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 xml:space="preserve">: La última innovación del grupo de herbicidas </w:t>
      </w:r>
      <w:proofErr w:type="spellStart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>Sulfonilamino-carbonil-methyl</w:t>
      </w:r>
      <w:proofErr w:type="spellEnd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>.</w:t>
      </w:r>
    </w:p>
    <w:p w:rsidR="00AB0F56" w:rsidRPr="00AB0F56" w:rsidRDefault="00AB0F56" w:rsidP="00AB0F56">
      <w:pPr>
        <w:numPr>
          <w:ilvl w:val="0"/>
          <w:numId w:val="4"/>
        </w:numPr>
        <w:shd w:val="clear" w:color="auto" w:fill="FFFFFF"/>
        <w:spacing w:after="0" w:line="240" w:lineRule="auto"/>
        <w:ind w:left="330"/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</w:pPr>
      <w:proofErr w:type="spellStart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>Isoxaflutole</w:t>
      </w:r>
      <w:proofErr w:type="spellEnd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 xml:space="preserve">: Herbicida del grupo HPPD que inhibe la síntesis de pigmentos </w:t>
      </w:r>
      <w:proofErr w:type="spellStart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>carotenoides</w:t>
      </w:r>
      <w:proofErr w:type="spellEnd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>.</w:t>
      </w:r>
    </w:p>
    <w:p w:rsidR="00AB0F56" w:rsidRPr="00AB0F56" w:rsidRDefault="00AB0F56" w:rsidP="00AB0F56">
      <w:pPr>
        <w:numPr>
          <w:ilvl w:val="0"/>
          <w:numId w:val="4"/>
        </w:numPr>
        <w:shd w:val="clear" w:color="auto" w:fill="FFFFFF"/>
        <w:spacing w:after="0" w:line="240" w:lineRule="auto"/>
        <w:ind w:left="330"/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</w:pPr>
      <w:proofErr w:type="spellStart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>Cyprosulfamida</w:t>
      </w:r>
      <w:proofErr w:type="spellEnd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 xml:space="preserve">: La última innovación de Bayer </w:t>
      </w:r>
      <w:proofErr w:type="spellStart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>CropScience</w:t>
      </w:r>
      <w:proofErr w:type="spellEnd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 xml:space="preserve"> en </w:t>
      </w:r>
      <w:proofErr w:type="spellStart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>safener</w:t>
      </w:r>
      <w:proofErr w:type="spellEnd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 xml:space="preserve"> con actividad foliar y residual. </w:t>
      </w:r>
      <w:proofErr w:type="spellStart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>Cyprosulfanmida</w:t>
      </w:r>
      <w:proofErr w:type="spellEnd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 xml:space="preserve"> incrementa la metabolización del </w:t>
      </w:r>
      <w:proofErr w:type="spellStart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>Isoxaflutole</w:t>
      </w:r>
      <w:proofErr w:type="spellEnd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 xml:space="preserve"> y el </w:t>
      </w:r>
      <w:proofErr w:type="spellStart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>Thiencarbazone</w:t>
      </w:r>
      <w:proofErr w:type="spellEnd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 xml:space="preserve"> </w:t>
      </w:r>
      <w:proofErr w:type="spellStart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>methyl</w:t>
      </w:r>
      <w:proofErr w:type="spellEnd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>.</w:t>
      </w:r>
    </w:p>
    <w:p w:rsidR="00AB0F56" w:rsidRPr="00AB0F56" w:rsidRDefault="00AB0F56" w:rsidP="00AB0F5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</w:pPr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>Beneficios del producto:</w:t>
      </w:r>
    </w:p>
    <w:p w:rsidR="00AB0F56" w:rsidRPr="00AB0F56" w:rsidRDefault="00AB0F56" w:rsidP="00AB0F56">
      <w:pPr>
        <w:numPr>
          <w:ilvl w:val="0"/>
          <w:numId w:val="5"/>
        </w:numPr>
        <w:shd w:val="clear" w:color="auto" w:fill="FFFFFF"/>
        <w:spacing w:after="0" w:line="240" w:lineRule="auto"/>
        <w:ind w:left="330"/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</w:pPr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 xml:space="preserve">Amplia ventana de aplicación. ADENGO® puede ser aplicado desde preemergencia hasta </w:t>
      </w:r>
      <w:proofErr w:type="spellStart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>postemergencia</w:t>
      </w:r>
      <w:proofErr w:type="spellEnd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 xml:space="preserve"> temprana del cultivo de maíz, ideal para empezar y terminar con el cultivo limpio.</w:t>
      </w:r>
    </w:p>
    <w:p w:rsidR="00AB0F56" w:rsidRPr="00AB0F56" w:rsidRDefault="00AB0F56" w:rsidP="00AB0F56">
      <w:pPr>
        <w:numPr>
          <w:ilvl w:val="0"/>
          <w:numId w:val="5"/>
        </w:numPr>
        <w:shd w:val="clear" w:color="auto" w:fill="FFFFFF"/>
        <w:spacing w:after="0" w:line="240" w:lineRule="auto"/>
        <w:ind w:left="330"/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</w:pPr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>Novedosos principios activos.</w:t>
      </w:r>
    </w:p>
    <w:p w:rsidR="00AB0F56" w:rsidRPr="00AB0F56" w:rsidRDefault="00AB0F56" w:rsidP="00AB0F56">
      <w:pPr>
        <w:numPr>
          <w:ilvl w:val="0"/>
          <w:numId w:val="5"/>
        </w:numPr>
        <w:shd w:val="clear" w:color="auto" w:fill="FFFFFF"/>
        <w:spacing w:after="0" w:line="240" w:lineRule="auto"/>
        <w:ind w:left="330"/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</w:pPr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>Practicidad de uso. Calidad de formulación de vanguardia para su transporte y manejo de almacenamiento seguro.</w:t>
      </w:r>
    </w:p>
    <w:p w:rsidR="00AB0F56" w:rsidRPr="00AB0F56" w:rsidRDefault="00AB0F56" w:rsidP="00AB0F56">
      <w:pPr>
        <w:numPr>
          <w:ilvl w:val="0"/>
          <w:numId w:val="5"/>
        </w:numPr>
        <w:shd w:val="clear" w:color="auto" w:fill="FFFFFF"/>
        <w:spacing w:after="0" w:line="240" w:lineRule="auto"/>
        <w:ind w:left="330"/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</w:pPr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>Máxima selectividad.</w:t>
      </w:r>
    </w:p>
    <w:p w:rsidR="00AB0F56" w:rsidRPr="00AB0F56" w:rsidRDefault="00AB0F56" w:rsidP="00AB0F56">
      <w:pPr>
        <w:numPr>
          <w:ilvl w:val="0"/>
          <w:numId w:val="5"/>
        </w:numPr>
        <w:shd w:val="clear" w:color="auto" w:fill="FFFFFF"/>
        <w:spacing w:after="0" w:line="240" w:lineRule="auto"/>
        <w:ind w:left="330"/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</w:pPr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 xml:space="preserve">Control eficaz en híbridos con diferentes tecnologías (RR, </w:t>
      </w:r>
      <w:proofErr w:type="spellStart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>Herculex</w:t>
      </w:r>
      <w:proofErr w:type="spellEnd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>, IMI/CL y convencionales).</w:t>
      </w:r>
    </w:p>
    <w:p w:rsidR="00AB0F56" w:rsidRPr="00AB0F56" w:rsidRDefault="00AB0F56" w:rsidP="00AB0F56">
      <w:pPr>
        <w:numPr>
          <w:ilvl w:val="0"/>
          <w:numId w:val="5"/>
        </w:numPr>
        <w:shd w:val="clear" w:color="auto" w:fill="FFFFFF"/>
        <w:spacing w:after="0" w:line="240" w:lineRule="auto"/>
        <w:ind w:left="330"/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</w:pPr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>Control adicional de "quemado".</w:t>
      </w:r>
    </w:p>
    <w:p w:rsidR="00AB0F56" w:rsidRPr="00AB0F56" w:rsidRDefault="00AB0F56" w:rsidP="00AB0F56">
      <w:pPr>
        <w:numPr>
          <w:ilvl w:val="0"/>
          <w:numId w:val="5"/>
        </w:numPr>
        <w:shd w:val="clear" w:color="auto" w:fill="FFFFFF"/>
        <w:spacing w:after="0" w:line="240" w:lineRule="auto"/>
        <w:ind w:left="330"/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</w:pPr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 xml:space="preserve">Condiciones climáticas: Como para todos los herbicidas </w:t>
      </w:r>
      <w:proofErr w:type="spellStart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>preemergentes</w:t>
      </w:r>
      <w:proofErr w:type="spellEnd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 xml:space="preserve">, se requieren condiciones de humedad adecuadas luego de la aplicación para aprovechar al máximo su </w:t>
      </w:r>
      <w:proofErr w:type="spellStart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>potencial.Gracias</w:t>
      </w:r>
      <w:proofErr w:type="spellEnd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 xml:space="preserve"> a la tecnología del control sincronizado de malezas, los ingredientes activos de ADENGO® se estabilizan en el suelo ante condiciones de sequía, y pueden ser reactivados luego de una lluvia. Esta característica del producto asegura el control residual sobre las principales malezas del cultivo.</w:t>
      </w:r>
    </w:p>
    <w:p w:rsidR="00AB0F56" w:rsidRPr="00AB0F56" w:rsidRDefault="00AB0F56" w:rsidP="00AB0F56">
      <w:pPr>
        <w:numPr>
          <w:ilvl w:val="0"/>
          <w:numId w:val="5"/>
        </w:numPr>
        <w:shd w:val="clear" w:color="auto" w:fill="FFFFFF"/>
        <w:spacing w:after="0" w:line="240" w:lineRule="auto"/>
        <w:ind w:left="330"/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</w:pPr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 xml:space="preserve">Compatibilidad: ADENGO® puede utilizarse con </w:t>
      </w:r>
      <w:proofErr w:type="spellStart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>Atrazina</w:t>
      </w:r>
      <w:proofErr w:type="spellEnd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 xml:space="preserve"> en los casos que lo requiera como por ejemplo alta densidad de malezas gramíneas. ADENGO® no es compatible con productos organofosforados y </w:t>
      </w:r>
      <w:proofErr w:type="spellStart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>carbamatos</w:t>
      </w:r>
      <w:proofErr w:type="spellEnd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 xml:space="preserve">, y no debe aplicarse con aceites minerales ni vegetales. En caso de aplicar ADENGO® en mezcla con otros productos no indicados en su etiqueta, realizar previamente una prueba, en pequeña escala, de compatibilidad física y biológica de los componentes, y de </w:t>
      </w:r>
      <w:proofErr w:type="spellStart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>fitotoxicidad</w:t>
      </w:r>
      <w:proofErr w:type="spellEnd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 xml:space="preserve"> para el cultivo.</w:t>
      </w:r>
    </w:p>
    <w:p w:rsidR="00AB0F56" w:rsidRPr="00AB0F56" w:rsidRDefault="00AB0F56" w:rsidP="00AB0F56">
      <w:pPr>
        <w:numPr>
          <w:ilvl w:val="0"/>
          <w:numId w:val="5"/>
        </w:numPr>
        <w:shd w:val="clear" w:color="auto" w:fill="FFFFFF"/>
        <w:spacing w:after="0" w:line="240" w:lineRule="auto"/>
        <w:ind w:left="330"/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</w:pPr>
      <w:proofErr w:type="spellStart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>Fitotoxicidad</w:t>
      </w:r>
      <w:proofErr w:type="spellEnd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>: ADENGO® es totalmente selectivo a las dosis y en las condiciones de aplicación recomendadas.</w:t>
      </w:r>
    </w:p>
    <w:p w:rsidR="00AB0F56" w:rsidRPr="00AB0F56" w:rsidRDefault="00AB0F56" w:rsidP="00AB0F5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</w:pPr>
      <w:proofErr w:type="spellStart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>Clasifiación</w:t>
      </w:r>
      <w:proofErr w:type="spellEnd"/>
      <w:r w:rsidRPr="00AB0F56">
        <w:rPr>
          <w:rFonts w:ascii="Arial Narrow" w:eastAsia="Times New Roman" w:hAnsi="Arial Narrow" w:cs="Arial"/>
          <w:spacing w:val="8"/>
          <w:sz w:val="20"/>
          <w:szCs w:val="20"/>
          <w:lang w:eastAsia="es-ES"/>
        </w:rPr>
        <w:t xml:space="preserve"> toxicológica: CLASE III. Producto moderadamente peligroso. No irritante ocular. No irritante dermal.</w:t>
      </w:r>
    </w:p>
    <w:p w:rsidR="00AB0F56" w:rsidRPr="00B72C6C" w:rsidRDefault="00AB0F56">
      <w:pPr>
        <w:rPr>
          <w:rFonts w:ascii="Arial Narrow" w:hAnsi="Arial Narrow"/>
          <w:sz w:val="20"/>
          <w:szCs w:val="20"/>
        </w:rPr>
      </w:pPr>
    </w:p>
    <w:sectPr w:rsidR="00AB0F56" w:rsidRPr="00B72C6C" w:rsidSect="00AA4D29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49BD"/>
    <w:multiLevelType w:val="multilevel"/>
    <w:tmpl w:val="3E6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D034A7"/>
    <w:multiLevelType w:val="multilevel"/>
    <w:tmpl w:val="47F6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567AAE"/>
    <w:multiLevelType w:val="multilevel"/>
    <w:tmpl w:val="695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357647"/>
    <w:multiLevelType w:val="multilevel"/>
    <w:tmpl w:val="869C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EB348D"/>
    <w:multiLevelType w:val="multilevel"/>
    <w:tmpl w:val="61E2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D29"/>
    <w:rsid w:val="006638D6"/>
    <w:rsid w:val="00855133"/>
    <w:rsid w:val="00AA4D29"/>
    <w:rsid w:val="00AB0F56"/>
    <w:rsid w:val="00B72C6C"/>
    <w:rsid w:val="00ED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8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A4D2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A4D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8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808080"/>
            <w:right w:val="none" w:sz="0" w:space="0" w:color="auto"/>
          </w:divBdr>
          <w:divsChild>
            <w:div w:id="10730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808080"/>
            <w:right w:val="none" w:sz="0" w:space="0" w:color="auto"/>
          </w:divBdr>
          <w:divsChild>
            <w:div w:id="17099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alguien</dc:creator>
  <cp:lastModifiedBy>alguien</cp:lastModifiedBy>
  <cp:revision>3</cp:revision>
  <dcterms:created xsi:type="dcterms:W3CDTF">2023-05-30T17:06:00Z</dcterms:created>
  <dcterms:modified xsi:type="dcterms:W3CDTF">2023-05-30T18:33:00Z</dcterms:modified>
</cp:coreProperties>
</file>